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4C" w:rsidRDefault="00B64E72" w:rsidP="00B64E72">
      <w:pPr>
        <w:jc w:val="center"/>
        <w:rPr>
          <w:b/>
          <w:sz w:val="28"/>
        </w:rPr>
      </w:pPr>
      <w:r w:rsidRPr="00F37552">
        <w:rPr>
          <w:b/>
          <w:sz w:val="28"/>
        </w:rPr>
        <w:t>Presentation</w:t>
      </w:r>
    </w:p>
    <w:p w:rsidR="003A098A" w:rsidRPr="00F37552" w:rsidRDefault="003A098A" w:rsidP="00B64E72">
      <w:pPr>
        <w:jc w:val="center"/>
        <w:rPr>
          <w:b/>
          <w:sz w:val="28"/>
        </w:rPr>
      </w:pPr>
      <w:r>
        <w:rPr>
          <w:b/>
          <w:sz w:val="28"/>
        </w:rPr>
        <w:t>“TRUST LAW AND OUR RELATIONSHIP TO THE GOVERNMENT”</w:t>
      </w:r>
    </w:p>
    <w:p w:rsidR="00B64E72" w:rsidRPr="00F37552" w:rsidRDefault="00B64E72" w:rsidP="00B64E72">
      <w:pPr>
        <w:jc w:val="center"/>
        <w:rPr>
          <w:b/>
          <w:sz w:val="28"/>
        </w:rPr>
      </w:pPr>
      <w:r w:rsidRPr="00F37552">
        <w:rPr>
          <w:b/>
          <w:sz w:val="28"/>
        </w:rPr>
        <w:t>March 25, 4:00 PM</w:t>
      </w:r>
    </w:p>
    <w:p w:rsidR="00B64E72" w:rsidRPr="00F37552" w:rsidRDefault="00B64E72" w:rsidP="00B64E72">
      <w:pPr>
        <w:jc w:val="center"/>
        <w:rPr>
          <w:b/>
          <w:sz w:val="28"/>
        </w:rPr>
      </w:pPr>
      <w:r w:rsidRPr="00F37552">
        <w:rPr>
          <w:b/>
          <w:sz w:val="28"/>
        </w:rPr>
        <w:t>The Way Forward</w:t>
      </w:r>
    </w:p>
    <w:p w:rsidR="00B64E72" w:rsidRPr="00F37552" w:rsidRDefault="00B64E72" w:rsidP="00B64E72">
      <w:pPr>
        <w:jc w:val="center"/>
        <w:rPr>
          <w:b/>
          <w:sz w:val="28"/>
        </w:rPr>
      </w:pPr>
      <w:r w:rsidRPr="00F37552">
        <w:rPr>
          <w:b/>
          <w:sz w:val="28"/>
        </w:rPr>
        <w:t>Todd Duell, MBA, SPC, HDC, IPP</w:t>
      </w:r>
    </w:p>
    <w:p w:rsidR="00B64E72" w:rsidRDefault="00B64E72" w:rsidP="00B64E72">
      <w:pPr>
        <w:jc w:val="center"/>
      </w:pPr>
    </w:p>
    <w:p w:rsidR="00B64E72" w:rsidRDefault="00B64E72" w:rsidP="00B64E72">
      <w:pPr>
        <w:pStyle w:val="ListParagraph"/>
        <w:numPr>
          <w:ilvl w:val="0"/>
          <w:numId w:val="1"/>
        </w:numPr>
      </w:pPr>
      <w:r>
        <w:t xml:space="preserve">Minor and Minor Account; 31 CFR </w:t>
      </w:r>
      <w:r>
        <w:rPr>
          <w:rFonts w:cstheme="minorHAnsi"/>
        </w:rPr>
        <w:t>§</w:t>
      </w:r>
      <w:r>
        <w:t xml:space="preserve"> 363.6.</w:t>
      </w:r>
    </w:p>
    <w:p w:rsidR="00AC72F4" w:rsidRDefault="008E7502" w:rsidP="001F5E84">
      <w:pPr>
        <w:pStyle w:val="ListParagraph"/>
        <w:numPr>
          <w:ilvl w:val="1"/>
          <w:numId w:val="1"/>
        </w:numPr>
      </w:pPr>
      <w:r>
        <w:t xml:space="preserve">Private-Side </w:t>
      </w:r>
      <w:r w:rsidR="00AC72F4">
        <w:t>TDA Account [NOT the PUBLIC E/I Bonds</w:t>
      </w:r>
      <w:r w:rsidR="00E17265">
        <w:t xml:space="preserve"> Account</w:t>
      </w:r>
      <w:r w:rsidR="00AC72F4">
        <w:t>]</w:t>
      </w:r>
    </w:p>
    <w:p w:rsidR="001F5E84" w:rsidRDefault="001F5E84" w:rsidP="001F5E84">
      <w:pPr>
        <w:pStyle w:val="ListParagraph"/>
        <w:numPr>
          <w:ilvl w:val="1"/>
          <w:numId w:val="1"/>
        </w:numPr>
      </w:pPr>
      <w:r>
        <w:t>Download</w:t>
      </w:r>
    </w:p>
    <w:p w:rsidR="00D754B9" w:rsidRDefault="00D754B9" w:rsidP="00D754B9">
      <w:pPr>
        <w:pStyle w:val="ListParagraph"/>
        <w:ind w:left="360"/>
      </w:pPr>
    </w:p>
    <w:p w:rsidR="00D754B9" w:rsidRDefault="00D754B9" w:rsidP="00D754B9">
      <w:pPr>
        <w:pStyle w:val="ListParagraph"/>
        <w:numPr>
          <w:ilvl w:val="0"/>
          <w:numId w:val="1"/>
        </w:numPr>
      </w:pPr>
      <w:r>
        <w:t>Status</w:t>
      </w:r>
    </w:p>
    <w:p w:rsidR="00D754B9" w:rsidRDefault="00D754B9" w:rsidP="00D754B9">
      <w:pPr>
        <w:pStyle w:val="ListParagraph"/>
        <w:numPr>
          <w:ilvl w:val="1"/>
          <w:numId w:val="1"/>
        </w:numPr>
      </w:pPr>
      <w:r>
        <w:t xml:space="preserve">Grantor, </w:t>
      </w:r>
      <w:proofErr w:type="spellStart"/>
      <w:r>
        <w:t>Trustor</w:t>
      </w:r>
      <w:proofErr w:type="spellEnd"/>
      <w:r>
        <w:t xml:space="preserve">, </w:t>
      </w:r>
      <w:r w:rsidR="00EE7C36">
        <w:t xml:space="preserve">Settlor, </w:t>
      </w:r>
      <w:r>
        <w:t>Bailor, Depositor</w:t>
      </w:r>
      <w:r w:rsidR="000D458F">
        <w:t>, Beneficiary</w:t>
      </w:r>
    </w:p>
    <w:p w:rsidR="00D754B9" w:rsidRDefault="00C97D08" w:rsidP="00D754B9">
      <w:pPr>
        <w:pStyle w:val="ListParagraph"/>
        <w:numPr>
          <w:ilvl w:val="1"/>
          <w:numId w:val="1"/>
        </w:numPr>
      </w:pPr>
      <w:r>
        <w:t>APC/CLT</w:t>
      </w:r>
      <w:r w:rsidR="00D754B9">
        <w:t xml:space="preserve">; 50 USC </w:t>
      </w:r>
      <w:r w:rsidR="00A65A95">
        <w:rPr>
          <w:rFonts w:cstheme="minorHAnsi"/>
        </w:rPr>
        <w:t>§</w:t>
      </w:r>
      <w:r w:rsidR="00A65A95">
        <w:t xml:space="preserve"> </w:t>
      </w:r>
      <w:r w:rsidR="00D754B9">
        <w:t>4312, 28 USC</w:t>
      </w:r>
      <w:r w:rsidR="00FE0366">
        <w:t xml:space="preserve"> </w:t>
      </w:r>
      <w:r w:rsidR="00A65A95">
        <w:rPr>
          <w:rFonts w:cstheme="minorHAnsi"/>
        </w:rPr>
        <w:t>§</w:t>
      </w:r>
      <w:r w:rsidR="00A65A95">
        <w:t xml:space="preserve"> </w:t>
      </w:r>
      <w:r w:rsidR="00D754B9">
        <w:t>581(a)</w:t>
      </w:r>
    </w:p>
    <w:p w:rsidR="00D754B9" w:rsidRDefault="00D754B9" w:rsidP="00D754B9">
      <w:pPr>
        <w:pStyle w:val="ListParagraph"/>
        <w:numPr>
          <w:ilvl w:val="1"/>
          <w:numId w:val="1"/>
        </w:numPr>
      </w:pPr>
      <w:r>
        <w:t>Principal Owner</w:t>
      </w:r>
    </w:p>
    <w:p w:rsidR="009965F0" w:rsidRDefault="009965F0" w:rsidP="009965F0">
      <w:pPr>
        <w:pStyle w:val="ListParagraph"/>
        <w:numPr>
          <w:ilvl w:val="2"/>
          <w:numId w:val="1"/>
        </w:numPr>
      </w:pPr>
      <w:r>
        <w:t>Restatement</w:t>
      </w:r>
      <w:r w:rsidR="00C454C4">
        <w:t xml:space="preserve"> of Law 2d</w:t>
      </w:r>
      <w:r>
        <w:t xml:space="preserve"> on Agency</w:t>
      </w:r>
    </w:p>
    <w:p w:rsidR="00302393" w:rsidRDefault="00302393" w:rsidP="009965F0">
      <w:pPr>
        <w:pStyle w:val="ListParagraph"/>
        <w:numPr>
          <w:ilvl w:val="2"/>
          <w:numId w:val="1"/>
        </w:numPr>
      </w:pPr>
      <w:r>
        <w:t xml:space="preserve">5 USC </w:t>
      </w:r>
      <w:r>
        <w:rPr>
          <w:rFonts w:cstheme="minorHAnsi"/>
        </w:rPr>
        <w:t>§</w:t>
      </w:r>
      <w:r>
        <w:t xml:space="preserve"> 551</w:t>
      </w:r>
    </w:p>
    <w:p w:rsidR="00096BA2" w:rsidRDefault="00D754B9" w:rsidP="00D754B9">
      <w:pPr>
        <w:pStyle w:val="ListParagraph"/>
        <w:numPr>
          <w:ilvl w:val="1"/>
          <w:numId w:val="1"/>
        </w:numPr>
      </w:pPr>
      <w:r>
        <w:t>Secured Party</w:t>
      </w:r>
      <w:r w:rsidR="00445D4A">
        <w:t xml:space="preserve">; Claiming your property as the </w:t>
      </w:r>
      <w:r w:rsidR="00144911">
        <w:t>Bailor</w:t>
      </w:r>
      <w:r w:rsidR="00096BA2">
        <w:t>/</w:t>
      </w:r>
      <w:proofErr w:type="spellStart"/>
      <w:r w:rsidR="00096BA2">
        <w:t>Bailee</w:t>
      </w:r>
      <w:proofErr w:type="spellEnd"/>
    </w:p>
    <w:p w:rsidR="00D754B9" w:rsidRDefault="00096BA2" w:rsidP="00096BA2">
      <w:pPr>
        <w:pStyle w:val="ListParagraph"/>
        <w:numPr>
          <w:ilvl w:val="2"/>
          <w:numId w:val="1"/>
        </w:numPr>
      </w:pPr>
      <w:r>
        <w:t xml:space="preserve">Debtor: </w:t>
      </w:r>
      <w:r w:rsidR="00AB31D4">
        <w:t xml:space="preserve">Corporation: </w:t>
      </w:r>
      <w:r w:rsidR="003F76F3">
        <w:t xml:space="preserve">Idem </w:t>
      </w:r>
      <w:proofErr w:type="spellStart"/>
      <w:r w:rsidR="003F76F3">
        <w:t>Sonans</w:t>
      </w:r>
      <w:proofErr w:type="spellEnd"/>
      <w:r w:rsidR="003F76F3">
        <w:t>/</w:t>
      </w:r>
      <w:proofErr w:type="spellStart"/>
      <w:r w:rsidR="00445D4A">
        <w:t>Ens</w:t>
      </w:r>
      <w:proofErr w:type="spellEnd"/>
      <w:r w:rsidR="00445D4A">
        <w:t xml:space="preserve"> </w:t>
      </w:r>
      <w:proofErr w:type="spellStart"/>
      <w:r w:rsidR="00445D4A">
        <w:t>Legis</w:t>
      </w:r>
      <w:proofErr w:type="spellEnd"/>
      <w:r w:rsidR="003F76F3">
        <w:t>/</w:t>
      </w:r>
      <w:proofErr w:type="spellStart"/>
      <w:proofErr w:type="gramStart"/>
      <w:r w:rsidR="003F76F3">
        <w:t>Strawman</w:t>
      </w:r>
      <w:proofErr w:type="spellEnd"/>
      <w:r w:rsidR="003F76F3">
        <w:t xml:space="preserve"> </w:t>
      </w:r>
      <w:r w:rsidR="00445D4A">
        <w:t xml:space="preserve"> and</w:t>
      </w:r>
      <w:proofErr w:type="gramEnd"/>
      <w:r w:rsidR="00445D4A">
        <w:t xml:space="preserve"> US Treasury Dept.</w:t>
      </w:r>
    </w:p>
    <w:p w:rsidR="00096BA2" w:rsidRDefault="00096BA2" w:rsidP="00096BA2">
      <w:pPr>
        <w:pStyle w:val="ListParagraph"/>
        <w:numPr>
          <w:ilvl w:val="2"/>
          <w:numId w:val="1"/>
        </w:numPr>
      </w:pPr>
      <w:r>
        <w:t xml:space="preserve">Creditor: </w:t>
      </w:r>
      <w:r w:rsidR="00AB31D4">
        <w:t xml:space="preserve">Individual </w:t>
      </w:r>
      <w:r>
        <w:t>Natural Person “you”.</w:t>
      </w:r>
    </w:p>
    <w:p w:rsidR="00C23B43" w:rsidRDefault="00C23B43" w:rsidP="00096BA2">
      <w:pPr>
        <w:pStyle w:val="ListParagraph"/>
        <w:numPr>
          <w:ilvl w:val="2"/>
          <w:numId w:val="1"/>
        </w:numPr>
      </w:pPr>
      <w:r>
        <w:t xml:space="preserve">Collateral: </w:t>
      </w:r>
      <w:r w:rsidR="00DD056A">
        <w:t xml:space="preserve">BC </w:t>
      </w:r>
      <w:r>
        <w:t>res</w:t>
      </w:r>
      <w:r w:rsidR="00DD056A">
        <w:t xml:space="preserve"> and all the property acquired using the collateral</w:t>
      </w:r>
    </w:p>
    <w:p w:rsidR="00D754B9" w:rsidRDefault="00D754B9" w:rsidP="00D754B9">
      <w:pPr>
        <w:pStyle w:val="ListParagraph"/>
        <w:numPr>
          <w:ilvl w:val="1"/>
          <w:numId w:val="1"/>
        </w:numPr>
      </w:pPr>
      <w:r>
        <w:t>Holder In Due Course</w:t>
      </w:r>
    </w:p>
    <w:p w:rsidR="00D754B9" w:rsidRDefault="004C1D9A" w:rsidP="00E25B50">
      <w:pPr>
        <w:pStyle w:val="ListParagraph"/>
        <w:numPr>
          <w:ilvl w:val="2"/>
          <w:numId w:val="1"/>
        </w:numPr>
      </w:pPr>
      <w:r>
        <w:t xml:space="preserve">Right to setoff and discharge </w:t>
      </w:r>
      <w:r w:rsidR="00BC6CA7">
        <w:t xml:space="preserve">PUBLIC </w:t>
      </w:r>
      <w:r>
        <w:t>liabilities</w:t>
      </w:r>
    </w:p>
    <w:p w:rsidR="00E916CB" w:rsidRDefault="00E916CB" w:rsidP="00E25B50">
      <w:pPr>
        <w:pStyle w:val="ListParagraph"/>
        <w:numPr>
          <w:ilvl w:val="2"/>
          <w:numId w:val="1"/>
        </w:numPr>
      </w:pPr>
      <w:r>
        <w:t xml:space="preserve">UCC </w:t>
      </w:r>
      <w:r w:rsidR="00E82801">
        <w:rPr>
          <w:rFonts w:cstheme="minorHAnsi"/>
        </w:rPr>
        <w:t>§</w:t>
      </w:r>
      <w:r w:rsidR="00E82801">
        <w:t xml:space="preserve"> </w:t>
      </w:r>
      <w:r>
        <w:t>3-302(a)(2)</w:t>
      </w:r>
    </w:p>
    <w:p w:rsidR="00E916CB" w:rsidRDefault="00E916CB" w:rsidP="00E25B50">
      <w:pPr>
        <w:pStyle w:val="ListParagraph"/>
        <w:numPr>
          <w:ilvl w:val="2"/>
          <w:numId w:val="1"/>
        </w:numPr>
      </w:pPr>
      <w:r>
        <w:t xml:space="preserve">26 USC </w:t>
      </w:r>
      <w:r>
        <w:rPr>
          <w:rFonts w:cstheme="minorHAnsi"/>
        </w:rPr>
        <w:t>§</w:t>
      </w:r>
      <w:r>
        <w:t>3707</w:t>
      </w:r>
      <w:r w:rsidR="000F2D24">
        <w:t>; PL 105-206</w:t>
      </w:r>
    </w:p>
    <w:p w:rsidR="00FE5A67" w:rsidRDefault="00FE5A67" w:rsidP="00FE5A67">
      <w:pPr>
        <w:pStyle w:val="ListParagraph"/>
        <w:numPr>
          <w:ilvl w:val="1"/>
          <w:numId w:val="1"/>
        </w:numPr>
      </w:pPr>
      <w:r>
        <w:t>FRCP Rule 12(b)</w:t>
      </w:r>
    </w:p>
    <w:p w:rsidR="00FE5A67" w:rsidRDefault="00FE5A67" w:rsidP="00FE5A67">
      <w:pPr>
        <w:pStyle w:val="ListParagraph"/>
        <w:numPr>
          <w:ilvl w:val="2"/>
          <w:numId w:val="1"/>
        </w:numPr>
      </w:pPr>
      <w:r>
        <w:t>(1) Lack of subject matter jurisdiction</w:t>
      </w:r>
    </w:p>
    <w:p w:rsidR="00FE5A67" w:rsidRDefault="00FE5A67" w:rsidP="00FE5A67">
      <w:pPr>
        <w:pStyle w:val="ListParagraph"/>
        <w:numPr>
          <w:ilvl w:val="2"/>
          <w:numId w:val="1"/>
        </w:numPr>
      </w:pPr>
      <w:r>
        <w:t>(2) Lack of personal jurisdiction</w:t>
      </w:r>
    </w:p>
    <w:p w:rsidR="00FE5A67" w:rsidRDefault="00FE5A67" w:rsidP="00FE5A67">
      <w:pPr>
        <w:pStyle w:val="ListParagraph"/>
        <w:numPr>
          <w:ilvl w:val="2"/>
          <w:numId w:val="1"/>
        </w:numPr>
      </w:pPr>
      <w:r>
        <w:t xml:space="preserve">(7) Failure to join an indispensable party (Your Common-Law </w:t>
      </w:r>
      <w:r w:rsidR="000D4134">
        <w:t>Trus</w:t>
      </w:r>
      <w:bookmarkStart w:id="0" w:name="_GoBack"/>
      <w:bookmarkEnd w:id="0"/>
      <w:r>
        <w:t>tee)</w:t>
      </w:r>
    </w:p>
    <w:p w:rsidR="006E1F18" w:rsidRDefault="006E1F18" w:rsidP="006E1F18">
      <w:pPr>
        <w:pStyle w:val="ListParagraph"/>
        <w:numPr>
          <w:ilvl w:val="1"/>
          <w:numId w:val="1"/>
        </w:numPr>
      </w:pPr>
      <w:r>
        <w:t>Download</w:t>
      </w:r>
    </w:p>
    <w:p w:rsidR="00B64E72" w:rsidRDefault="00B64E72" w:rsidP="00B64E72">
      <w:pPr>
        <w:pStyle w:val="ListParagraph"/>
        <w:ind w:left="360"/>
      </w:pPr>
    </w:p>
    <w:p w:rsidR="00B64E72" w:rsidRDefault="00B64E72" w:rsidP="00B64E72">
      <w:pPr>
        <w:pStyle w:val="ListParagraph"/>
        <w:numPr>
          <w:ilvl w:val="0"/>
          <w:numId w:val="1"/>
        </w:numPr>
      </w:pPr>
      <w:r>
        <w:t xml:space="preserve">Birth Certificate </w:t>
      </w:r>
      <w:proofErr w:type="spellStart"/>
      <w:r>
        <w:t>BankNote</w:t>
      </w:r>
      <w:proofErr w:type="spellEnd"/>
      <w:r>
        <w:t xml:space="preserve"> Bond Memorandum of Law.</w:t>
      </w:r>
    </w:p>
    <w:p w:rsidR="00223773" w:rsidRDefault="00223773" w:rsidP="00223773">
      <w:pPr>
        <w:pStyle w:val="ListParagraph"/>
        <w:numPr>
          <w:ilvl w:val="1"/>
          <w:numId w:val="1"/>
        </w:numPr>
      </w:pPr>
      <w:r>
        <w:t>CUSIP</w:t>
      </w:r>
    </w:p>
    <w:p w:rsidR="001F5E84" w:rsidRDefault="001F5E84" w:rsidP="001F5E84">
      <w:pPr>
        <w:pStyle w:val="ListParagraph"/>
        <w:numPr>
          <w:ilvl w:val="1"/>
          <w:numId w:val="1"/>
        </w:numPr>
      </w:pPr>
      <w:r>
        <w:t>Download</w:t>
      </w:r>
    </w:p>
    <w:p w:rsidR="00B64E72" w:rsidRDefault="00B64E72" w:rsidP="00B64E72">
      <w:pPr>
        <w:pStyle w:val="ListParagraph"/>
      </w:pPr>
    </w:p>
    <w:p w:rsidR="00B64E72" w:rsidRDefault="00B64E72" w:rsidP="00B64E72">
      <w:pPr>
        <w:pStyle w:val="ListParagraph"/>
        <w:numPr>
          <w:ilvl w:val="0"/>
          <w:numId w:val="1"/>
        </w:numPr>
      </w:pPr>
      <w:r>
        <w:t xml:space="preserve">Revoking and </w:t>
      </w:r>
      <w:proofErr w:type="spellStart"/>
      <w:r>
        <w:t>Revesting</w:t>
      </w:r>
      <w:proofErr w:type="spellEnd"/>
      <w:r>
        <w:t xml:space="preserve"> Legal and Equitable Title by the Merger Rule.</w:t>
      </w:r>
    </w:p>
    <w:p w:rsidR="00B64E72" w:rsidRDefault="00B64E72" w:rsidP="00B64E72">
      <w:pPr>
        <w:pStyle w:val="ListParagraph"/>
      </w:pPr>
    </w:p>
    <w:p w:rsidR="00B64E72" w:rsidRDefault="00B64E72" w:rsidP="00B64E72">
      <w:pPr>
        <w:pStyle w:val="ListParagraph"/>
        <w:numPr>
          <w:ilvl w:val="1"/>
          <w:numId w:val="1"/>
        </w:numPr>
      </w:pPr>
      <w:r>
        <w:t>Restatement 3</w:t>
      </w:r>
      <w:r w:rsidRPr="00B64E72">
        <w:rPr>
          <w:vertAlign w:val="superscript"/>
        </w:rPr>
        <w:t>rd</w:t>
      </w:r>
      <w:r>
        <w:t xml:space="preserve"> of the Law of Trusts </w:t>
      </w:r>
      <w:r>
        <w:rPr>
          <w:rFonts w:cstheme="minorHAnsi"/>
        </w:rPr>
        <w:t>§</w:t>
      </w:r>
      <w:r>
        <w:t xml:space="preserve"> 8.2.2.2</w:t>
      </w:r>
      <w:r w:rsidR="000F3D74">
        <w:t>.</w:t>
      </w:r>
    </w:p>
    <w:p w:rsidR="001F5E84" w:rsidRDefault="001F5E84" w:rsidP="00B64E72">
      <w:pPr>
        <w:pStyle w:val="ListParagraph"/>
        <w:numPr>
          <w:ilvl w:val="1"/>
          <w:numId w:val="1"/>
        </w:numPr>
      </w:pPr>
      <w:r>
        <w:t>Download</w:t>
      </w:r>
    </w:p>
    <w:p w:rsidR="00B64E72" w:rsidRDefault="00B64E72" w:rsidP="00B64E72">
      <w:pPr>
        <w:pStyle w:val="ListParagraph"/>
        <w:ind w:left="1080"/>
      </w:pPr>
    </w:p>
    <w:p w:rsidR="00B64E72" w:rsidRDefault="00B64E72" w:rsidP="00B64E72">
      <w:pPr>
        <w:pStyle w:val="ListParagraph"/>
        <w:numPr>
          <w:ilvl w:val="0"/>
          <w:numId w:val="1"/>
        </w:numPr>
      </w:pPr>
      <w:r>
        <w:t>Remedy and Authority</w:t>
      </w:r>
    </w:p>
    <w:p w:rsidR="00B64E72" w:rsidRDefault="00B64E72" w:rsidP="00B64E72">
      <w:pPr>
        <w:pStyle w:val="ListParagraph"/>
        <w:numPr>
          <w:ilvl w:val="1"/>
          <w:numId w:val="1"/>
        </w:numPr>
      </w:pPr>
      <w:r>
        <w:lastRenderedPageBreak/>
        <w:t xml:space="preserve">Guaranty Trust v </w:t>
      </w:r>
      <w:proofErr w:type="spellStart"/>
      <w:r>
        <w:t>Henwood</w:t>
      </w:r>
      <w:proofErr w:type="spellEnd"/>
      <w:r>
        <w:t>, 307 US 247 (1939) [Footnote 1, 3]</w:t>
      </w:r>
    </w:p>
    <w:p w:rsidR="000F3D74" w:rsidRDefault="00B64E72" w:rsidP="00B64E72">
      <w:pPr>
        <w:pStyle w:val="ListParagraph"/>
        <w:numPr>
          <w:ilvl w:val="2"/>
          <w:numId w:val="1"/>
        </w:numPr>
      </w:pPr>
      <w:r>
        <w:t>Remedy to setoff and discharge dollar for dollar: HJR 192, P</w:t>
      </w:r>
      <w:r w:rsidR="000F3D74">
        <w:t>L 73-10</w:t>
      </w:r>
    </w:p>
    <w:p w:rsidR="00B64E72" w:rsidRDefault="000F3D74" w:rsidP="00B64E72">
      <w:pPr>
        <w:pStyle w:val="ListParagraph"/>
        <w:numPr>
          <w:ilvl w:val="2"/>
          <w:numId w:val="1"/>
        </w:numPr>
      </w:pPr>
      <w:r>
        <w:t>N</w:t>
      </w:r>
      <w:r w:rsidR="00B64E72">
        <w:t>ow codified at 31 USC 5118(d)(1,2)</w:t>
      </w:r>
    </w:p>
    <w:p w:rsidR="00B64E72" w:rsidRDefault="00B64E72" w:rsidP="00B64E72">
      <w:pPr>
        <w:pStyle w:val="ListParagraph"/>
        <w:numPr>
          <w:ilvl w:val="1"/>
          <w:numId w:val="1"/>
        </w:numPr>
      </w:pPr>
      <w:r>
        <w:t>Perry v United States, 294 US 330 (1935)</w:t>
      </w:r>
    </w:p>
    <w:p w:rsidR="000F3D74" w:rsidRDefault="00B64E72" w:rsidP="00D754B9">
      <w:pPr>
        <w:pStyle w:val="ListParagraph"/>
        <w:numPr>
          <w:ilvl w:val="2"/>
          <w:numId w:val="1"/>
        </w:numPr>
      </w:pPr>
      <w:r>
        <w:t>“Sovereignty resides in the people”</w:t>
      </w:r>
    </w:p>
    <w:p w:rsidR="001F5E84" w:rsidRDefault="001F5E84" w:rsidP="001F5E84">
      <w:pPr>
        <w:pStyle w:val="ListParagraph"/>
        <w:numPr>
          <w:ilvl w:val="1"/>
          <w:numId w:val="1"/>
        </w:numPr>
      </w:pPr>
      <w:r>
        <w:t>Download</w:t>
      </w:r>
    </w:p>
    <w:sectPr w:rsidR="001F5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83780"/>
    <w:multiLevelType w:val="hybridMultilevel"/>
    <w:tmpl w:val="AA9A72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72"/>
    <w:rsid w:val="00096BA2"/>
    <w:rsid w:val="000C09CF"/>
    <w:rsid w:val="000D4134"/>
    <w:rsid w:val="000D458F"/>
    <w:rsid w:val="000F2D24"/>
    <w:rsid w:val="000F3D74"/>
    <w:rsid w:val="00121F4C"/>
    <w:rsid w:val="00144911"/>
    <w:rsid w:val="00183E68"/>
    <w:rsid w:val="001F5E84"/>
    <w:rsid w:val="00223773"/>
    <w:rsid w:val="002D55B7"/>
    <w:rsid w:val="00302393"/>
    <w:rsid w:val="003A098A"/>
    <w:rsid w:val="003F76F3"/>
    <w:rsid w:val="00445D4A"/>
    <w:rsid w:val="004A5D83"/>
    <w:rsid w:val="004C1D9A"/>
    <w:rsid w:val="006E1F18"/>
    <w:rsid w:val="00833076"/>
    <w:rsid w:val="008E7502"/>
    <w:rsid w:val="009965F0"/>
    <w:rsid w:val="009B29F6"/>
    <w:rsid w:val="00A65A95"/>
    <w:rsid w:val="00AB31D4"/>
    <w:rsid w:val="00AC72F4"/>
    <w:rsid w:val="00B64E72"/>
    <w:rsid w:val="00BC6CA7"/>
    <w:rsid w:val="00C23B43"/>
    <w:rsid w:val="00C454C4"/>
    <w:rsid w:val="00C97D08"/>
    <w:rsid w:val="00D754B9"/>
    <w:rsid w:val="00DD056A"/>
    <w:rsid w:val="00E17265"/>
    <w:rsid w:val="00E25B50"/>
    <w:rsid w:val="00E82801"/>
    <w:rsid w:val="00E85318"/>
    <w:rsid w:val="00E916CB"/>
    <w:rsid w:val="00EE7C36"/>
    <w:rsid w:val="00F37552"/>
    <w:rsid w:val="00FE0366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Childers</dc:creator>
  <cp:lastModifiedBy>DEan Childers</cp:lastModifiedBy>
  <cp:revision>50</cp:revision>
  <dcterms:created xsi:type="dcterms:W3CDTF">2024-03-01T17:17:00Z</dcterms:created>
  <dcterms:modified xsi:type="dcterms:W3CDTF">2024-03-25T21:14:00Z</dcterms:modified>
</cp:coreProperties>
</file>